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B245F" w14:textId="77777777" w:rsidR="00012394" w:rsidRDefault="00336744" w:rsidP="00484DBC">
      <w:pPr>
        <w:tabs>
          <w:tab w:val="left" w:pos="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B74169">
        <w:rPr>
          <w:b/>
          <w:sz w:val="32"/>
          <w:szCs w:val="32"/>
        </w:rPr>
        <w:t>Nurse Practitioners Compared to Physician Assistants</w:t>
      </w:r>
    </w:p>
    <w:p w14:paraId="2D5B2460" w14:textId="77777777" w:rsidR="009E7278" w:rsidRDefault="009E7278" w:rsidP="00484DBC">
      <w:pPr>
        <w:tabs>
          <w:tab w:val="left" w:pos="0"/>
        </w:tabs>
        <w:jc w:val="center"/>
        <w:rPr>
          <w:b/>
          <w:sz w:val="32"/>
          <w:szCs w:val="32"/>
        </w:rPr>
      </w:pPr>
    </w:p>
    <w:tbl>
      <w:tblPr>
        <w:tblStyle w:val="TableGrid"/>
        <w:tblW w:w="11155" w:type="dxa"/>
        <w:tblInd w:w="-252" w:type="dxa"/>
        <w:tblLook w:val="04A0" w:firstRow="1" w:lastRow="0" w:firstColumn="1" w:lastColumn="0" w:noHBand="0" w:noVBand="1"/>
      </w:tblPr>
      <w:tblGrid>
        <w:gridCol w:w="2340"/>
        <w:gridCol w:w="4500"/>
        <w:gridCol w:w="4315"/>
      </w:tblGrid>
      <w:tr w:rsidR="009E7278" w14:paraId="2D5B2464" w14:textId="77777777" w:rsidTr="009E7278">
        <w:trPr>
          <w:trHeight w:val="145"/>
          <w:tblHeader/>
        </w:trPr>
        <w:tc>
          <w:tcPr>
            <w:tcW w:w="2340" w:type="dxa"/>
          </w:tcPr>
          <w:p w14:paraId="2D5B2461" w14:textId="77777777" w:rsidR="00336744" w:rsidRDefault="00336744" w:rsidP="00992613"/>
        </w:tc>
        <w:tc>
          <w:tcPr>
            <w:tcW w:w="4500" w:type="dxa"/>
          </w:tcPr>
          <w:p w14:paraId="2D5B2462" w14:textId="77777777" w:rsidR="00336744" w:rsidRPr="00362A88" w:rsidRDefault="00336744" w:rsidP="00992613">
            <w:pPr>
              <w:rPr>
                <w:b/>
              </w:rPr>
            </w:pPr>
            <w:r w:rsidRPr="00362A88">
              <w:rPr>
                <w:b/>
              </w:rPr>
              <w:t>Nurse Practitioners</w:t>
            </w:r>
          </w:p>
        </w:tc>
        <w:tc>
          <w:tcPr>
            <w:tcW w:w="4315" w:type="dxa"/>
          </w:tcPr>
          <w:p w14:paraId="2D5B2463" w14:textId="77777777" w:rsidR="00336744" w:rsidRPr="00362A88" w:rsidRDefault="00336744" w:rsidP="00992613">
            <w:pPr>
              <w:rPr>
                <w:b/>
              </w:rPr>
            </w:pPr>
            <w:r w:rsidRPr="00362A88">
              <w:rPr>
                <w:b/>
              </w:rPr>
              <w:t>Physician Assistants</w:t>
            </w:r>
          </w:p>
        </w:tc>
      </w:tr>
      <w:tr w:rsidR="009E7278" w14:paraId="2D5B2468" w14:textId="77777777" w:rsidTr="009E7278">
        <w:trPr>
          <w:trHeight w:val="411"/>
        </w:trPr>
        <w:tc>
          <w:tcPr>
            <w:tcW w:w="2340" w:type="dxa"/>
          </w:tcPr>
          <w:p w14:paraId="2D5B2465" w14:textId="77777777" w:rsidR="00336744" w:rsidRPr="00362A88" w:rsidRDefault="00336744" w:rsidP="00992613">
            <w:pPr>
              <w:rPr>
                <w:b/>
              </w:rPr>
            </w:pPr>
            <w:r w:rsidRPr="00362A88">
              <w:rPr>
                <w:b/>
              </w:rPr>
              <w:t>Education</w:t>
            </w:r>
          </w:p>
        </w:tc>
        <w:tc>
          <w:tcPr>
            <w:tcW w:w="4500" w:type="dxa"/>
          </w:tcPr>
          <w:p w14:paraId="2D5B2466" w14:textId="77777777" w:rsidR="00336744" w:rsidRPr="002F7C24" w:rsidRDefault="00A6536F" w:rsidP="00FC365E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Must have bachelor’s degree in nursing. </w:t>
            </w:r>
          </w:p>
        </w:tc>
        <w:tc>
          <w:tcPr>
            <w:tcW w:w="4315" w:type="dxa"/>
          </w:tcPr>
          <w:p w14:paraId="2D5B2467" w14:textId="77777777" w:rsidR="00336744" w:rsidRPr="002F7C24" w:rsidRDefault="00A6536F" w:rsidP="00B74169">
            <w:pPr>
              <w:rPr>
                <w:sz w:val="22"/>
                <w:szCs w:val="22"/>
              </w:rPr>
            </w:pPr>
            <w:r w:rsidRPr="002F7C24">
              <w:rPr>
                <w:rFonts w:cs="Verdana"/>
                <w:sz w:val="22"/>
                <w:szCs w:val="22"/>
              </w:rPr>
              <w:t>Must complete two years of college courses in basic and behavioral sciences</w:t>
            </w:r>
            <w:r w:rsidR="00B74169" w:rsidRPr="002F7C24">
              <w:rPr>
                <w:rFonts w:cs="Verdana"/>
                <w:sz w:val="22"/>
                <w:szCs w:val="22"/>
              </w:rPr>
              <w:t xml:space="preserve"> as prerequisites. Most have BS</w:t>
            </w:r>
            <w:r w:rsidRPr="002F7C24">
              <w:rPr>
                <w:rFonts w:cs="Verdana"/>
                <w:sz w:val="22"/>
                <w:szCs w:val="22"/>
              </w:rPr>
              <w:t xml:space="preserve"> degree</w:t>
            </w:r>
            <w:r w:rsidR="00B74169" w:rsidRPr="002F7C24">
              <w:rPr>
                <w:rFonts w:cs="Verdana"/>
                <w:sz w:val="22"/>
                <w:szCs w:val="22"/>
              </w:rPr>
              <w:t xml:space="preserve">. </w:t>
            </w:r>
          </w:p>
        </w:tc>
      </w:tr>
      <w:tr w:rsidR="009E7278" w14:paraId="2D5B246C" w14:textId="77777777" w:rsidTr="009E7278">
        <w:trPr>
          <w:trHeight w:val="152"/>
        </w:trPr>
        <w:tc>
          <w:tcPr>
            <w:tcW w:w="2340" w:type="dxa"/>
          </w:tcPr>
          <w:p w14:paraId="2D5B2469" w14:textId="77777777" w:rsidR="00FC365E" w:rsidRPr="00362A88" w:rsidRDefault="00FC365E" w:rsidP="00992613">
            <w:pPr>
              <w:rPr>
                <w:b/>
              </w:rPr>
            </w:pPr>
            <w:r>
              <w:rPr>
                <w:b/>
              </w:rPr>
              <w:t>Degree Provided</w:t>
            </w:r>
          </w:p>
        </w:tc>
        <w:tc>
          <w:tcPr>
            <w:tcW w:w="4500" w:type="dxa"/>
          </w:tcPr>
          <w:p w14:paraId="2D5B246A" w14:textId="77777777" w:rsidR="00FC365E" w:rsidRPr="002F7C24" w:rsidRDefault="00FC365E" w:rsidP="00A6536F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Masters or Doctoral Degree </w:t>
            </w:r>
          </w:p>
        </w:tc>
        <w:tc>
          <w:tcPr>
            <w:tcW w:w="4315" w:type="dxa"/>
          </w:tcPr>
          <w:p w14:paraId="2D5B246B" w14:textId="77777777" w:rsidR="00FC365E" w:rsidRPr="002F7C24" w:rsidRDefault="00B74169" w:rsidP="00B74169">
            <w:pPr>
              <w:rPr>
                <w:rFonts w:cs="Verdana"/>
                <w:sz w:val="22"/>
                <w:szCs w:val="22"/>
              </w:rPr>
            </w:pPr>
            <w:r w:rsidRPr="002F7C24">
              <w:rPr>
                <w:rFonts w:cs="Verdana"/>
                <w:sz w:val="22"/>
                <w:szCs w:val="22"/>
              </w:rPr>
              <w:t>Most</w:t>
            </w:r>
            <w:r w:rsidR="00FC365E" w:rsidRPr="002F7C24">
              <w:rPr>
                <w:rFonts w:cs="Verdana"/>
                <w:sz w:val="22"/>
                <w:szCs w:val="22"/>
              </w:rPr>
              <w:t xml:space="preserve"> programs provide a masters </w:t>
            </w:r>
            <w:r w:rsidRPr="002F7C24">
              <w:rPr>
                <w:rFonts w:cs="Verdana"/>
                <w:sz w:val="22"/>
                <w:szCs w:val="22"/>
              </w:rPr>
              <w:t>d</w:t>
            </w:r>
            <w:r w:rsidR="00FC365E" w:rsidRPr="002F7C24">
              <w:rPr>
                <w:rFonts w:cs="Verdana"/>
                <w:sz w:val="22"/>
                <w:szCs w:val="22"/>
              </w:rPr>
              <w:t>egree</w:t>
            </w:r>
          </w:p>
        </w:tc>
      </w:tr>
      <w:tr w:rsidR="009E7278" w14:paraId="2D5B2470" w14:textId="77777777" w:rsidTr="009E7278">
        <w:trPr>
          <w:trHeight w:val="297"/>
        </w:trPr>
        <w:tc>
          <w:tcPr>
            <w:tcW w:w="2340" w:type="dxa"/>
          </w:tcPr>
          <w:p w14:paraId="2D5B246D" w14:textId="77777777" w:rsidR="00BB2384" w:rsidRPr="00362A88" w:rsidRDefault="00BB2384" w:rsidP="00992613">
            <w:pPr>
              <w:rPr>
                <w:b/>
              </w:rPr>
            </w:pPr>
            <w:r>
              <w:rPr>
                <w:b/>
              </w:rPr>
              <w:t>Total post high school education</w:t>
            </w:r>
          </w:p>
        </w:tc>
        <w:tc>
          <w:tcPr>
            <w:tcW w:w="4500" w:type="dxa"/>
          </w:tcPr>
          <w:p w14:paraId="2D5B246E" w14:textId="77777777" w:rsidR="00BB2384" w:rsidRPr="002F7C24" w:rsidRDefault="00BB2384" w:rsidP="00362A88">
            <w:pPr>
              <w:ind w:left="-72" w:firstLine="72"/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6-8 years</w:t>
            </w:r>
          </w:p>
        </w:tc>
        <w:tc>
          <w:tcPr>
            <w:tcW w:w="4315" w:type="dxa"/>
          </w:tcPr>
          <w:p w14:paraId="2D5B246F" w14:textId="77777777" w:rsidR="00BB2384" w:rsidRPr="002F7C24" w:rsidRDefault="00A6536F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4</w:t>
            </w:r>
            <w:r w:rsidR="00BB2384" w:rsidRPr="002F7C24">
              <w:rPr>
                <w:sz w:val="22"/>
                <w:szCs w:val="22"/>
              </w:rPr>
              <w:t>-6 years</w:t>
            </w:r>
          </w:p>
        </w:tc>
      </w:tr>
      <w:tr w:rsidR="009E7278" w14:paraId="2D5B2474" w14:textId="77777777" w:rsidTr="009E7278">
        <w:trPr>
          <w:trHeight w:val="274"/>
        </w:trPr>
        <w:tc>
          <w:tcPr>
            <w:tcW w:w="2340" w:type="dxa"/>
          </w:tcPr>
          <w:p w14:paraId="2D5B2471" w14:textId="77777777" w:rsidR="00992613" w:rsidRPr="00362A88" w:rsidRDefault="00992613" w:rsidP="00992613">
            <w:pPr>
              <w:rPr>
                <w:b/>
              </w:rPr>
            </w:pPr>
            <w:r w:rsidRPr="00362A88">
              <w:rPr>
                <w:b/>
              </w:rPr>
              <w:t>Experience</w:t>
            </w:r>
          </w:p>
        </w:tc>
        <w:tc>
          <w:tcPr>
            <w:tcW w:w="4500" w:type="dxa"/>
          </w:tcPr>
          <w:p w14:paraId="2D5B2472" w14:textId="77777777" w:rsidR="00992613" w:rsidRPr="002F7C24" w:rsidRDefault="00992613" w:rsidP="00484DBC">
            <w:pPr>
              <w:ind w:hanging="18"/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Experience as RN before or during the program</w:t>
            </w:r>
          </w:p>
        </w:tc>
        <w:tc>
          <w:tcPr>
            <w:tcW w:w="4315" w:type="dxa"/>
          </w:tcPr>
          <w:p w14:paraId="2D5B2473" w14:textId="77777777" w:rsidR="00992613" w:rsidRPr="002F7C24" w:rsidRDefault="00992613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Some type of health care exposure</w:t>
            </w:r>
            <w:r w:rsidR="00251D62" w:rsidRPr="002F7C24">
              <w:rPr>
                <w:sz w:val="22"/>
                <w:szCs w:val="22"/>
              </w:rPr>
              <w:t xml:space="preserve"> usually required</w:t>
            </w:r>
          </w:p>
        </w:tc>
      </w:tr>
      <w:tr w:rsidR="009E7278" w14:paraId="2D5B2491" w14:textId="77777777" w:rsidTr="009E7278">
        <w:trPr>
          <w:trHeight w:val="3673"/>
        </w:trPr>
        <w:tc>
          <w:tcPr>
            <w:tcW w:w="2340" w:type="dxa"/>
          </w:tcPr>
          <w:p w14:paraId="2D5B2475" w14:textId="77777777" w:rsidR="00FC365E" w:rsidRPr="00362A88" w:rsidRDefault="00FC365E" w:rsidP="00992613">
            <w:pPr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4500" w:type="dxa"/>
          </w:tcPr>
          <w:p w14:paraId="2D5B2476" w14:textId="77777777" w:rsidR="00FC365E" w:rsidRPr="002F7C24" w:rsidRDefault="005F45E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Advanced </w:t>
            </w:r>
            <w:r w:rsidR="00FC365E" w:rsidRPr="002F7C24">
              <w:rPr>
                <w:sz w:val="22"/>
                <w:szCs w:val="22"/>
              </w:rPr>
              <w:t>Pathophysiology</w:t>
            </w:r>
            <w:r w:rsidR="00577C14" w:rsidRPr="002F7C24">
              <w:rPr>
                <w:sz w:val="22"/>
                <w:szCs w:val="22"/>
              </w:rPr>
              <w:t xml:space="preserve"> across the lifespan</w:t>
            </w:r>
            <w:r w:rsidR="00FC365E" w:rsidRPr="002F7C24">
              <w:rPr>
                <w:sz w:val="22"/>
                <w:szCs w:val="22"/>
              </w:rPr>
              <w:t xml:space="preserve"> based on previous extensive anatomy and physiology courses</w:t>
            </w:r>
          </w:p>
          <w:p w14:paraId="2D5B2477" w14:textId="77777777" w:rsidR="00FC365E" w:rsidRPr="002F7C24" w:rsidRDefault="00FC365E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Pharmacology</w:t>
            </w:r>
          </w:p>
          <w:p w14:paraId="2D5B2478" w14:textId="77777777" w:rsidR="00577C14" w:rsidRPr="002F7C24" w:rsidRDefault="005F45E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Advanced Clinical </w:t>
            </w:r>
            <w:r w:rsidR="00577C14" w:rsidRPr="002F7C24">
              <w:rPr>
                <w:sz w:val="22"/>
                <w:szCs w:val="22"/>
              </w:rPr>
              <w:t xml:space="preserve">Assessment </w:t>
            </w:r>
            <w:r w:rsidRPr="002F7C24">
              <w:rPr>
                <w:sz w:val="22"/>
                <w:szCs w:val="22"/>
              </w:rPr>
              <w:t xml:space="preserve">and Reasoning </w:t>
            </w:r>
            <w:r w:rsidR="00577C14" w:rsidRPr="002F7C24">
              <w:rPr>
                <w:sz w:val="22"/>
                <w:szCs w:val="22"/>
              </w:rPr>
              <w:t>across the lifespan</w:t>
            </w:r>
          </w:p>
          <w:p w14:paraId="2D5B2479" w14:textId="77777777" w:rsidR="00BA3698" w:rsidRPr="002F7C24" w:rsidRDefault="005F45E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Advanced Care Management (</w:t>
            </w:r>
            <w:r w:rsidR="00BA3698" w:rsidRPr="002F7C24">
              <w:rPr>
                <w:sz w:val="22"/>
                <w:szCs w:val="22"/>
              </w:rPr>
              <w:t>Didactic</w:t>
            </w:r>
            <w:r w:rsidRPr="002F7C24">
              <w:rPr>
                <w:sz w:val="22"/>
                <w:szCs w:val="22"/>
              </w:rPr>
              <w:t>/</w:t>
            </w:r>
            <w:r w:rsidR="00BA3698" w:rsidRPr="002F7C24">
              <w:rPr>
                <w:sz w:val="22"/>
                <w:szCs w:val="22"/>
              </w:rPr>
              <w:t>clinical courses</w:t>
            </w:r>
            <w:r w:rsidRPr="002F7C24">
              <w:rPr>
                <w:sz w:val="22"/>
                <w:szCs w:val="22"/>
              </w:rPr>
              <w:t>) I , II, III</w:t>
            </w:r>
            <w:r w:rsidR="00BA3698" w:rsidRPr="002F7C24">
              <w:rPr>
                <w:sz w:val="22"/>
                <w:szCs w:val="22"/>
              </w:rPr>
              <w:t xml:space="preserve"> in role and population foci, acute or primary care (18 credit hours)</w:t>
            </w:r>
          </w:p>
          <w:p w14:paraId="2D5B247A" w14:textId="77777777" w:rsidR="00BA3698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Scientific underpinnings </w:t>
            </w:r>
            <w:r w:rsidR="005F45E8" w:rsidRPr="002F7C24">
              <w:rPr>
                <w:sz w:val="22"/>
                <w:szCs w:val="22"/>
              </w:rPr>
              <w:t xml:space="preserve">for </w:t>
            </w:r>
            <w:r w:rsidRPr="002F7C24">
              <w:rPr>
                <w:sz w:val="22"/>
                <w:szCs w:val="22"/>
              </w:rPr>
              <w:t>practice</w:t>
            </w:r>
          </w:p>
          <w:p w14:paraId="2D5B247B" w14:textId="77777777" w:rsidR="00BA3698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Evidence Based Practice, Quality and Safety</w:t>
            </w:r>
          </w:p>
          <w:p w14:paraId="2D5B247C" w14:textId="77777777" w:rsidR="00BA3698" w:rsidRPr="002F7C24" w:rsidRDefault="005F45E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Graduate Project: </w:t>
            </w:r>
            <w:r w:rsidR="00BA3698" w:rsidRPr="002F7C24">
              <w:rPr>
                <w:sz w:val="22"/>
                <w:szCs w:val="22"/>
              </w:rPr>
              <w:t>Doctoral defense, presentation and publication</w:t>
            </w:r>
          </w:p>
          <w:p w14:paraId="2D5B247D" w14:textId="77777777" w:rsidR="00BA3698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Informatics</w:t>
            </w:r>
          </w:p>
          <w:p w14:paraId="2D5B247E" w14:textId="77777777" w:rsidR="005F45E8" w:rsidRPr="002F7C24" w:rsidRDefault="005F45E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Advanced Health Policy and Advocacy</w:t>
            </w:r>
          </w:p>
          <w:p w14:paraId="2D5B247F" w14:textId="77777777" w:rsidR="00BA3698" w:rsidRPr="002F7C24" w:rsidRDefault="00BA3698" w:rsidP="00BA369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Epidemiology and Biostatistics</w:t>
            </w:r>
          </w:p>
          <w:p w14:paraId="2D5B2480" w14:textId="77777777" w:rsidR="00BA3698" w:rsidRPr="002F7C24" w:rsidRDefault="00BA3698" w:rsidP="00BA369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Organizational theory and </w:t>
            </w:r>
            <w:r w:rsidR="005F45E8" w:rsidRPr="002F7C24">
              <w:rPr>
                <w:sz w:val="22"/>
                <w:szCs w:val="22"/>
              </w:rPr>
              <w:t>Health Care systems</w:t>
            </w:r>
          </w:p>
          <w:p w14:paraId="2D5B2481" w14:textId="77777777" w:rsidR="00BA3698" w:rsidRPr="002F7C24" w:rsidRDefault="005F45E8" w:rsidP="00BA369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Applied Health Care Economics and Finance</w:t>
            </w:r>
          </w:p>
          <w:p w14:paraId="2D5B2482" w14:textId="77777777" w:rsidR="00BA3698" w:rsidRPr="002F7C24" w:rsidRDefault="00BA3698" w:rsidP="00BA369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Role Practicum (Internship)</w:t>
            </w:r>
          </w:p>
          <w:p w14:paraId="2D5B2483" w14:textId="77777777" w:rsidR="005F45E8" w:rsidRPr="002F7C24" w:rsidRDefault="005F45E8" w:rsidP="00BA369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Residency I, II, III</w:t>
            </w:r>
          </w:p>
          <w:p w14:paraId="2D5B2484" w14:textId="77777777" w:rsidR="005F45E8" w:rsidRPr="002F7C24" w:rsidRDefault="005F45E8" w:rsidP="00BA369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Frameworks for Leadership and interprofessional practice</w:t>
            </w:r>
          </w:p>
        </w:tc>
        <w:tc>
          <w:tcPr>
            <w:tcW w:w="4315" w:type="dxa"/>
          </w:tcPr>
          <w:p w14:paraId="2D5B2485" w14:textId="77777777" w:rsidR="00FC365E" w:rsidRPr="002F7C24" w:rsidRDefault="00FC365E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Anatomy and Physiology</w:t>
            </w:r>
            <w:r w:rsidR="00D82903" w:rsidRPr="002F7C24">
              <w:rPr>
                <w:sz w:val="22"/>
                <w:szCs w:val="22"/>
              </w:rPr>
              <w:t xml:space="preserve"> courses</w:t>
            </w:r>
          </w:p>
          <w:p w14:paraId="2D5B2486" w14:textId="77777777" w:rsidR="00577C14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Pathophysiology </w:t>
            </w:r>
            <w:r w:rsidR="00D82903" w:rsidRPr="002F7C24">
              <w:rPr>
                <w:sz w:val="22"/>
                <w:szCs w:val="22"/>
              </w:rPr>
              <w:t>courses</w:t>
            </w:r>
          </w:p>
          <w:p w14:paraId="2D5B2487" w14:textId="77777777" w:rsidR="00FC365E" w:rsidRPr="002F7C24" w:rsidRDefault="00FC365E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Pharmacology</w:t>
            </w:r>
            <w:r w:rsidR="00D82903" w:rsidRPr="002F7C24">
              <w:rPr>
                <w:sz w:val="22"/>
                <w:szCs w:val="22"/>
              </w:rPr>
              <w:t xml:space="preserve"> courses</w:t>
            </w:r>
          </w:p>
          <w:p w14:paraId="2D5B2488" w14:textId="77777777" w:rsidR="00577C14" w:rsidRPr="002F7C24" w:rsidRDefault="00577C14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Physical Dx and </w:t>
            </w:r>
            <w:r w:rsidR="005F45E8" w:rsidRPr="002F7C24">
              <w:rPr>
                <w:sz w:val="22"/>
                <w:szCs w:val="22"/>
              </w:rPr>
              <w:t>clinical Application</w:t>
            </w:r>
          </w:p>
          <w:p w14:paraId="2D5B2489" w14:textId="77777777" w:rsidR="00577C14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Bioethics and Behavioral science</w:t>
            </w:r>
            <w:r w:rsidR="00577C14" w:rsidRPr="002F7C24">
              <w:rPr>
                <w:sz w:val="22"/>
                <w:szCs w:val="22"/>
              </w:rPr>
              <w:t xml:space="preserve"> </w:t>
            </w:r>
          </w:p>
          <w:p w14:paraId="2D5B248A" w14:textId="77777777" w:rsidR="00BA3698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Didactic and clinical courses, fundamentals of medicine I, II, III</w:t>
            </w:r>
          </w:p>
          <w:p w14:paraId="2D5B248B" w14:textId="77777777" w:rsidR="00BA3698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Clinical problem solving I, II, III</w:t>
            </w:r>
          </w:p>
          <w:p w14:paraId="2D5B248C" w14:textId="77777777" w:rsidR="00BA3698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Community and primary care courses, geriatric, surgical, emergency medicine, pediatric</w:t>
            </w:r>
          </w:p>
          <w:p w14:paraId="2D5B248D" w14:textId="77777777" w:rsidR="00BA3698" w:rsidRPr="002F7C24" w:rsidRDefault="00BA369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Research methods</w:t>
            </w:r>
          </w:p>
          <w:p w14:paraId="2D5B248E" w14:textId="77777777" w:rsidR="005F45E8" w:rsidRPr="002F7C24" w:rsidRDefault="005F45E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Graduate Project</w:t>
            </w:r>
          </w:p>
          <w:p w14:paraId="2D5B248F" w14:textId="77777777" w:rsidR="005F45E8" w:rsidRPr="002F7C24" w:rsidRDefault="005F45E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Transforming Health care</w:t>
            </w:r>
          </w:p>
          <w:p w14:paraId="2D5B2490" w14:textId="77777777" w:rsidR="005F45E8" w:rsidRPr="002F7C24" w:rsidRDefault="005F45E8" w:rsidP="00FC36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 xml:space="preserve">Clinical Clerkships </w:t>
            </w:r>
          </w:p>
        </w:tc>
      </w:tr>
      <w:tr w:rsidR="009E7278" w14:paraId="2D5B2495" w14:textId="77777777" w:rsidTr="009E7278">
        <w:trPr>
          <w:trHeight w:val="411"/>
        </w:trPr>
        <w:tc>
          <w:tcPr>
            <w:tcW w:w="2340" w:type="dxa"/>
          </w:tcPr>
          <w:p w14:paraId="2D5B2492" w14:textId="77777777" w:rsidR="00336744" w:rsidRPr="00362A88" w:rsidRDefault="00336744" w:rsidP="00992613">
            <w:pPr>
              <w:rPr>
                <w:b/>
              </w:rPr>
            </w:pPr>
            <w:r w:rsidRPr="00362A88">
              <w:rPr>
                <w:b/>
              </w:rPr>
              <w:t xml:space="preserve">Clinical Hours </w:t>
            </w:r>
          </w:p>
        </w:tc>
        <w:tc>
          <w:tcPr>
            <w:tcW w:w="4500" w:type="dxa"/>
          </w:tcPr>
          <w:p w14:paraId="2D5B2493" w14:textId="77777777" w:rsidR="00336744" w:rsidRPr="002F7C24" w:rsidRDefault="0019104E" w:rsidP="00013BFD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1,</w:t>
            </w:r>
            <w:r w:rsidR="00013BFD">
              <w:rPr>
                <w:sz w:val="22"/>
                <w:szCs w:val="22"/>
              </w:rPr>
              <w:t>0</w:t>
            </w:r>
            <w:r w:rsidRPr="002F7C24">
              <w:rPr>
                <w:sz w:val="22"/>
                <w:szCs w:val="22"/>
              </w:rPr>
              <w:t>00 to 1,</w:t>
            </w:r>
            <w:r w:rsidR="00013BFD">
              <w:rPr>
                <w:sz w:val="22"/>
                <w:szCs w:val="22"/>
              </w:rPr>
              <w:t>2</w:t>
            </w:r>
            <w:r w:rsidRPr="002F7C24">
              <w:rPr>
                <w:sz w:val="22"/>
                <w:szCs w:val="22"/>
              </w:rPr>
              <w:t xml:space="preserve">00 supervised clinical hours </w:t>
            </w:r>
            <w:r w:rsidR="00013BFD">
              <w:rPr>
                <w:sz w:val="22"/>
                <w:szCs w:val="22"/>
              </w:rPr>
              <w:t xml:space="preserve">after 700-900 hours in BSN program.  Total clinical hours are 1700-2100. </w:t>
            </w:r>
          </w:p>
        </w:tc>
        <w:tc>
          <w:tcPr>
            <w:tcW w:w="4315" w:type="dxa"/>
          </w:tcPr>
          <w:p w14:paraId="2D5B2494" w14:textId="77777777" w:rsidR="00336744" w:rsidRPr="002F7C24" w:rsidRDefault="00336744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2,000 supervised clinical hours, no residency or internship</w:t>
            </w:r>
          </w:p>
        </w:tc>
      </w:tr>
      <w:tr w:rsidR="009E7278" w14:paraId="2D5B2499" w14:textId="77777777" w:rsidTr="009E7278">
        <w:trPr>
          <w:trHeight w:val="547"/>
        </w:trPr>
        <w:tc>
          <w:tcPr>
            <w:tcW w:w="2340" w:type="dxa"/>
          </w:tcPr>
          <w:p w14:paraId="2D5B2496" w14:textId="77777777" w:rsidR="00336744" w:rsidRPr="00362A88" w:rsidRDefault="00336744" w:rsidP="00992613">
            <w:pPr>
              <w:rPr>
                <w:b/>
              </w:rPr>
            </w:pPr>
            <w:r w:rsidRPr="00362A88">
              <w:rPr>
                <w:b/>
              </w:rPr>
              <w:t>Specialty</w:t>
            </w:r>
          </w:p>
        </w:tc>
        <w:tc>
          <w:tcPr>
            <w:tcW w:w="4500" w:type="dxa"/>
          </w:tcPr>
          <w:p w14:paraId="2D5B2497" w14:textId="77777777" w:rsidR="00336744" w:rsidRPr="002F7C24" w:rsidRDefault="0019104E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Specialty is based on the education training (family, pediatric, adult/gero, psych mental he</w:t>
            </w:r>
            <w:r w:rsidR="00B74169" w:rsidRPr="002F7C24">
              <w:rPr>
                <w:sz w:val="22"/>
                <w:szCs w:val="22"/>
              </w:rPr>
              <w:t>alth, n</w:t>
            </w:r>
            <w:r w:rsidR="00992613" w:rsidRPr="002F7C24">
              <w:rPr>
                <w:sz w:val="22"/>
                <w:szCs w:val="22"/>
              </w:rPr>
              <w:t>eonatal, midwifery, anesthesia). Also acute or primary care training.</w:t>
            </w:r>
          </w:p>
        </w:tc>
        <w:tc>
          <w:tcPr>
            <w:tcW w:w="4315" w:type="dxa"/>
          </w:tcPr>
          <w:p w14:paraId="2D5B2498" w14:textId="77777777" w:rsidR="00336744" w:rsidRPr="002F7C24" w:rsidRDefault="00336744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Specialty is based on the specialty of the physician.  Education is across many areas</w:t>
            </w:r>
            <w:r w:rsidR="004C56EB" w:rsidRPr="002F7C24">
              <w:rPr>
                <w:sz w:val="22"/>
                <w:szCs w:val="22"/>
              </w:rPr>
              <w:t>. There are some specialty programs as well.</w:t>
            </w:r>
          </w:p>
        </w:tc>
      </w:tr>
      <w:tr w:rsidR="009E7278" w14:paraId="2D5B249C" w14:textId="77777777" w:rsidTr="009E7278">
        <w:trPr>
          <w:trHeight w:val="145"/>
        </w:trPr>
        <w:tc>
          <w:tcPr>
            <w:tcW w:w="2340" w:type="dxa"/>
          </w:tcPr>
          <w:p w14:paraId="2D5B249A" w14:textId="77777777" w:rsidR="000A1840" w:rsidRPr="00362A88" w:rsidRDefault="000A1840" w:rsidP="00B74169">
            <w:pPr>
              <w:rPr>
                <w:b/>
              </w:rPr>
            </w:pPr>
            <w:r w:rsidRPr="00362A88">
              <w:rPr>
                <w:b/>
              </w:rPr>
              <w:t xml:space="preserve">Board </w:t>
            </w:r>
            <w:r w:rsidR="00B74169">
              <w:rPr>
                <w:b/>
              </w:rPr>
              <w:t>C</w:t>
            </w:r>
            <w:r w:rsidRPr="00362A88">
              <w:rPr>
                <w:b/>
              </w:rPr>
              <w:t>ertification</w:t>
            </w:r>
            <w:r>
              <w:rPr>
                <w:b/>
              </w:rPr>
              <w:t xml:space="preserve"> </w:t>
            </w:r>
          </w:p>
        </w:tc>
        <w:tc>
          <w:tcPr>
            <w:tcW w:w="8815" w:type="dxa"/>
            <w:gridSpan w:val="2"/>
          </w:tcPr>
          <w:p w14:paraId="2D5B249B" w14:textId="77777777" w:rsidR="000A1840" w:rsidRPr="002F7C24" w:rsidRDefault="000A1840" w:rsidP="000A1840">
            <w:pPr>
              <w:jc w:val="center"/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National Certification Required</w:t>
            </w:r>
          </w:p>
        </w:tc>
      </w:tr>
      <w:tr w:rsidR="009E7278" w14:paraId="2D5B249F" w14:textId="77777777" w:rsidTr="009E7278">
        <w:trPr>
          <w:trHeight w:val="145"/>
        </w:trPr>
        <w:tc>
          <w:tcPr>
            <w:tcW w:w="2340" w:type="dxa"/>
          </w:tcPr>
          <w:p w14:paraId="2D5B249D" w14:textId="77777777" w:rsidR="000A1840" w:rsidRPr="00362A88" w:rsidRDefault="000A1840" w:rsidP="00992613">
            <w:pPr>
              <w:rPr>
                <w:b/>
              </w:rPr>
            </w:pPr>
            <w:r w:rsidRPr="00362A88">
              <w:rPr>
                <w:b/>
              </w:rPr>
              <w:t>Re-certification</w:t>
            </w:r>
          </w:p>
        </w:tc>
        <w:tc>
          <w:tcPr>
            <w:tcW w:w="8815" w:type="dxa"/>
            <w:gridSpan w:val="2"/>
          </w:tcPr>
          <w:p w14:paraId="2D5B249E" w14:textId="77777777" w:rsidR="000A1840" w:rsidRPr="002F7C24" w:rsidRDefault="000A1840" w:rsidP="000A1840">
            <w:pPr>
              <w:jc w:val="center"/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Required: Continuing education, retesting or re-assessing</w:t>
            </w:r>
          </w:p>
        </w:tc>
      </w:tr>
      <w:tr w:rsidR="009E7278" w14:paraId="2D5B24A3" w14:textId="77777777" w:rsidTr="009E7278">
        <w:trPr>
          <w:trHeight w:val="556"/>
        </w:trPr>
        <w:tc>
          <w:tcPr>
            <w:tcW w:w="2340" w:type="dxa"/>
          </w:tcPr>
          <w:p w14:paraId="2D5B24A0" w14:textId="77777777" w:rsidR="0019104E" w:rsidRPr="00362A88" w:rsidRDefault="0019104E" w:rsidP="00992613">
            <w:pPr>
              <w:rPr>
                <w:b/>
              </w:rPr>
            </w:pPr>
            <w:r w:rsidRPr="00362A88">
              <w:rPr>
                <w:b/>
              </w:rPr>
              <w:t>Licensure</w:t>
            </w:r>
          </w:p>
        </w:tc>
        <w:tc>
          <w:tcPr>
            <w:tcW w:w="4500" w:type="dxa"/>
          </w:tcPr>
          <w:p w14:paraId="2D5B24A1" w14:textId="77777777" w:rsidR="0019104E" w:rsidRPr="002F7C24" w:rsidRDefault="00A6536F" w:rsidP="00A6536F">
            <w:pPr>
              <w:rPr>
                <w:sz w:val="22"/>
                <w:szCs w:val="22"/>
              </w:rPr>
            </w:pPr>
            <w:r w:rsidRPr="002F7C24">
              <w:rPr>
                <w:b/>
                <w:sz w:val="22"/>
                <w:szCs w:val="22"/>
              </w:rPr>
              <w:t>License</w:t>
            </w:r>
            <w:r w:rsidR="00362A88" w:rsidRPr="002F7C24">
              <w:rPr>
                <w:b/>
                <w:sz w:val="22"/>
                <w:szCs w:val="22"/>
              </w:rPr>
              <w:t xml:space="preserve"> is independent.</w:t>
            </w:r>
            <w:r w:rsidR="002F7C24" w:rsidRPr="002F7C24">
              <w:rPr>
                <w:b/>
                <w:sz w:val="22"/>
                <w:szCs w:val="22"/>
              </w:rPr>
              <w:t xml:space="preserve"> </w:t>
            </w:r>
            <w:r w:rsidR="002F7C24" w:rsidRPr="002F7C24">
              <w:rPr>
                <w:sz w:val="22"/>
                <w:szCs w:val="22"/>
              </w:rPr>
              <w:t>Licensed by the state.</w:t>
            </w:r>
          </w:p>
        </w:tc>
        <w:tc>
          <w:tcPr>
            <w:tcW w:w="4315" w:type="dxa"/>
          </w:tcPr>
          <w:p w14:paraId="2D5B24A2" w14:textId="77777777" w:rsidR="0019104E" w:rsidRPr="002F7C24" w:rsidRDefault="002F7C24" w:rsidP="002F7C24">
            <w:pPr>
              <w:rPr>
                <w:sz w:val="22"/>
                <w:szCs w:val="22"/>
              </w:rPr>
            </w:pPr>
            <w:r w:rsidRPr="002F7C24">
              <w:rPr>
                <w:b/>
                <w:sz w:val="22"/>
                <w:szCs w:val="22"/>
              </w:rPr>
              <w:t>Practice under the license of the physician</w:t>
            </w:r>
            <w:r w:rsidRPr="002F7C24">
              <w:rPr>
                <w:sz w:val="22"/>
                <w:szCs w:val="22"/>
              </w:rPr>
              <w:t xml:space="preserve">. </w:t>
            </w:r>
            <w:r w:rsidR="00A6536F" w:rsidRPr="002F7C24">
              <w:rPr>
                <w:sz w:val="22"/>
                <w:szCs w:val="22"/>
              </w:rPr>
              <w:t>Authorized by states (licensed, registered or certifie</w:t>
            </w:r>
            <w:r w:rsidR="00B74169" w:rsidRPr="002F7C24">
              <w:rPr>
                <w:sz w:val="22"/>
                <w:szCs w:val="22"/>
              </w:rPr>
              <w:t xml:space="preserve">d) before they begin practice. </w:t>
            </w:r>
          </w:p>
        </w:tc>
      </w:tr>
      <w:tr w:rsidR="009E7278" w14:paraId="2D5B24A7" w14:textId="77777777" w:rsidTr="009E7278">
        <w:trPr>
          <w:trHeight w:val="152"/>
        </w:trPr>
        <w:tc>
          <w:tcPr>
            <w:tcW w:w="2340" w:type="dxa"/>
          </w:tcPr>
          <w:p w14:paraId="2D5B24A4" w14:textId="77777777" w:rsidR="000A1840" w:rsidRPr="00362A88" w:rsidRDefault="002F7C24" w:rsidP="00013BF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Hospital </w:t>
            </w:r>
            <w:r w:rsidR="00B74169">
              <w:rPr>
                <w:b/>
              </w:rPr>
              <w:t>Pr</w:t>
            </w:r>
            <w:r w:rsidR="000A1840" w:rsidRPr="00362A88">
              <w:rPr>
                <w:b/>
              </w:rPr>
              <w:t>ivileges</w:t>
            </w:r>
            <w:r w:rsidR="00B74169">
              <w:rPr>
                <w:b/>
              </w:rPr>
              <w:t xml:space="preserve"> </w:t>
            </w:r>
            <w:r w:rsidR="000A1840" w:rsidRPr="00362A88">
              <w:rPr>
                <w:b/>
              </w:rPr>
              <w:t xml:space="preserve">Medical </w:t>
            </w:r>
            <w:r w:rsidR="009E7278">
              <w:rPr>
                <w:b/>
              </w:rPr>
              <w:t>C</w:t>
            </w:r>
            <w:r w:rsidR="000A1840" w:rsidRPr="00362A88">
              <w:rPr>
                <w:b/>
              </w:rPr>
              <w:t>redentialing</w:t>
            </w:r>
          </w:p>
        </w:tc>
        <w:tc>
          <w:tcPr>
            <w:tcW w:w="8815" w:type="dxa"/>
            <w:gridSpan w:val="2"/>
          </w:tcPr>
          <w:p w14:paraId="2D5B24A5" w14:textId="77777777" w:rsidR="00EE1890" w:rsidRDefault="00EE1890" w:rsidP="000A1840">
            <w:pPr>
              <w:jc w:val="center"/>
              <w:rPr>
                <w:sz w:val="22"/>
                <w:szCs w:val="22"/>
              </w:rPr>
            </w:pPr>
          </w:p>
          <w:p w14:paraId="2D5B24A6" w14:textId="77777777" w:rsidR="000A1840" w:rsidRPr="002F7C24" w:rsidRDefault="000A1840" w:rsidP="000A1840">
            <w:pPr>
              <w:jc w:val="center"/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YES</w:t>
            </w:r>
          </w:p>
        </w:tc>
      </w:tr>
      <w:tr w:rsidR="009E7278" w14:paraId="2D5B24AB" w14:textId="77777777" w:rsidTr="009E7278">
        <w:trPr>
          <w:trHeight w:val="547"/>
        </w:trPr>
        <w:tc>
          <w:tcPr>
            <w:tcW w:w="2340" w:type="dxa"/>
          </w:tcPr>
          <w:p w14:paraId="2D5B24A8" w14:textId="77777777" w:rsidR="0019104E" w:rsidRPr="00362A88" w:rsidRDefault="0019104E" w:rsidP="00992613">
            <w:pPr>
              <w:rPr>
                <w:b/>
              </w:rPr>
            </w:pPr>
            <w:r w:rsidRPr="00362A88">
              <w:rPr>
                <w:b/>
              </w:rPr>
              <w:t>Responsibility</w:t>
            </w:r>
          </w:p>
        </w:tc>
        <w:tc>
          <w:tcPr>
            <w:tcW w:w="4500" w:type="dxa"/>
          </w:tcPr>
          <w:p w14:paraId="2D5B24A9" w14:textId="77777777" w:rsidR="0019104E" w:rsidRPr="002F7C24" w:rsidRDefault="000A1840" w:rsidP="005F45E8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May</w:t>
            </w:r>
            <w:r w:rsidR="00992613" w:rsidRPr="002F7C24">
              <w:rPr>
                <w:sz w:val="22"/>
                <w:szCs w:val="22"/>
              </w:rPr>
              <w:t xml:space="preserve"> practice </w:t>
            </w:r>
            <w:r w:rsidRPr="002F7C24">
              <w:rPr>
                <w:sz w:val="22"/>
                <w:szCs w:val="22"/>
              </w:rPr>
              <w:t>independently in both medicine and nursing</w:t>
            </w:r>
            <w:r w:rsidR="005F45E8" w:rsidRPr="002F7C24">
              <w:rPr>
                <w:sz w:val="22"/>
                <w:szCs w:val="22"/>
              </w:rPr>
              <w:t xml:space="preserve"> according to role and population foci. Supervisory states require protocols. </w:t>
            </w:r>
            <w:r w:rsidR="004C56EB" w:rsidRPr="002F7C24">
              <w:rPr>
                <w:sz w:val="22"/>
                <w:szCs w:val="22"/>
              </w:rPr>
              <w:t xml:space="preserve">Can work </w:t>
            </w:r>
            <w:r w:rsidRPr="002F7C24">
              <w:rPr>
                <w:sz w:val="22"/>
                <w:szCs w:val="22"/>
              </w:rPr>
              <w:t>independently.</w:t>
            </w:r>
          </w:p>
        </w:tc>
        <w:tc>
          <w:tcPr>
            <w:tcW w:w="4315" w:type="dxa"/>
          </w:tcPr>
          <w:p w14:paraId="2D5B24AA" w14:textId="77777777" w:rsidR="0019104E" w:rsidRPr="002F7C24" w:rsidRDefault="0019104E" w:rsidP="005F45E8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Physician is directly responsible for the care the PA provides</w:t>
            </w:r>
            <w:r w:rsidR="004C56EB" w:rsidRPr="002F7C24">
              <w:rPr>
                <w:sz w:val="22"/>
                <w:szCs w:val="22"/>
              </w:rPr>
              <w:t>.  Duties are under the supervision of a physician.</w:t>
            </w:r>
            <w:r w:rsidR="00715E45" w:rsidRPr="002F7C24">
              <w:rPr>
                <w:sz w:val="22"/>
                <w:szCs w:val="22"/>
              </w:rPr>
              <w:t xml:space="preserve"> Can work alone as </w:t>
            </w:r>
            <w:r w:rsidR="005F45E8" w:rsidRPr="002F7C24">
              <w:rPr>
                <w:sz w:val="22"/>
                <w:szCs w:val="22"/>
              </w:rPr>
              <w:t>long as</w:t>
            </w:r>
            <w:r w:rsidR="000A1840" w:rsidRPr="002F7C24">
              <w:rPr>
                <w:sz w:val="22"/>
                <w:szCs w:val="22"/>
              </w:rPr>
              <w:t xml:space="preserve"> physician available.</w:t>
            </w:r>
          </w:p>
        </w:tc>
      </w:tr>
      <w:tr w:rsidR="009E7278" w14:paraId="2D5B24B3" w14:textId="77777777" w:rsidTr="009E7278">
        <w:trPr>
          <w:trHeight w:val="3590"/>
        </w:trPr>
        <w:tc>
          <w:tcPr>
            <w:tcW w:w="2340" w:type="dxa"/>
          </w:tcPr>
          <w:p w14:paraId="2D5B24AC" w14:textId="77777777" w:rsidR="00992613" w:rsidRPr="00362A88" w:rsidRDefault="00992613" w:rsidP="00992613">
            <w:pPr>
              <w:rPr>
                <w:b/>
              </w:rPr>
            </w:pPr>
            <w:r w:rsidRPr="00362A88">
              <w:rPr>
                <w:b/>
              </w:rPr>
              <w:t>Types of job responsibilities</w:t>
            </w:r>
          </w:p>
        </w:tc>
        <w:tc>
          <w:tcPr>
            <w:tcW w:w="4500" w:type="dxa"/>
          </w:tcPr>
          <w:p w14:paraId="2D5B24AD" w14:textId="77777777" w:rsidR="00251D62" w:rsidRPr="002F7C24" w:rsidRDefault="00251D62" w:rsidP="00484DBC">
            <w:pPr>
              <w:widowControl w:val="0"/>
              <w:numPr>
                <w:ilvl w:val="0"/>
                <w:numId w:val="1"/>
              </w:numPr>
              <w:tabs>
                <w:tab w:val="left" w:pos="-18"/>
              </w:tabs>
              <w:autoSpaceDE w:val="0"/>
              <w:autoSpaceDN w:val="0"/>
              <w:adjustRightInd w:val="0"/>
              <w:spacing w:after="180"/>
              <w:ind w:left="0" w:firstLine="0"/>
              <w:rPr>
                <w:rFonts w:cs="Helvetica Neue"/>
                <w:sz w:val="22"/>
                <w:szCs w:val="22"/>
              </w:rPr>
            </w:pPr>
            <w:r w:rsidRPr="002F7C24">
              <w:rPr>
                <w:rFonts w:cs="Helvetica Neue"/>
                <w:sz w:val="22"/>
                <w:szCs w:val="22"/>
              </w:rPr>
              <w:t>A Nurse</w:t>
            </w:r>
            <w:r w:rsidR="00715E45" w:rsidRPr="002F7C24">
              <w:rPr>
                <w:rFonts w:cs="Helvetica Neue"/>
                <w:sz w:val="22"/>
                <w:szCs w:val="22"/>
              </w:rPr>
              <w:t xml:space="preserve"> Practitioner’s job</w:t>
            </w:r>
            <w:r w:rsidR="00484DBC" w:rsidRPr="002F7C24">
              <w:rPr>
                <w:rFonts w:cs="Helvetica Neue"/>
                <w:sz w:val="22"/>
                <w:szCs w:val="22"/>
              </w:rPr>
              <w:t xml:space="preserve"> </w:t>
            </w:r>
            <w:r w:rsidRPr="002F7C24">
              <w:rPr>
                <w:rFonts w:cs="Helvetica Neue"/>
                <w:sz w:val="22"/>
                <w:szCs w:val="22"/>
              </w:rPr>
              <w:t xml:space="preserve">profile </w:t>
            </w:r>
            <w:r w:rsidR="00484DBC" w:rsidRPr="002F7C24">
              <w:rPr>
                <w:rFonts w:cs="Helvetica Neue"/>
                <w:sz w:val="22"/>
                <w:szCs w:val="22"/>
              </w:rPr>
              <w:t>m</w:t>
            </w:r>
            <w:r w:rsidRPr="002F7C24">
              <w:rPr>
                <w:rFonts w:cs="Helvetica Neue"/>
                <w:sz w:val="22"/>
                <w:szCs w:val="22"/>
              </w:rPr>
              <w:t xml:space="preserve">ay allow one to work </w:t>
            </w:r>
            <w:r w:rsidR="00484DBC" w:rsidRPr="002F7C24">
              <w:rPr>
                <w:rFonts w:cs="Helvetica Neue"/>
                <w:sz w:val="22"/>
                <w:szCs w:val="22"/>
              </w:rPr>
              <w:t>i</w:t>
            </w:r>
            <w:r w:rsidRPr="002F7C24">
              <w:rPr>
                <w:rFonts w:cs="Helvetica Neue"/>
                <w:sz w:val="22"/>
                <w:szCs w:val="22"/>
              </w:rPr>
              <w:t xml:space="preserve">ndependently or in collaboration with a physician. </w:t>
            </w:r>
            <w:r w:rsidR="00B74169" w:rsidRPr="002F7C24">
              <w:rPr>
                <w:rFonts w:cs="Helvetica Neue"/>
                <w:sz w:val="22"/>
                <w:szCs w:val="22"/>
              </w:rPr>
              <w:t>They e</w:t>
            </w:r>
            <w:r w:rsidR="00715E45" w:rsidRPr="002F7C24">
              <w:rPr>
                <w:rFonts w:cs="Helvetica Neue"/>
                <w:sz w:val="22"/>
                <w:szCs w:val="22"/>
              </w:rPr>
              <w:t xml:space="preserve">xercise </w:t>
            </w:r>
            <w:r w:rsidR="00715E45" w:rsidRPr="002F7C24">
              <w:rPr>
                <w:rFonts w:cs="Arial"/>
                <w:sz w:val="22"/>
                <w:szCs w:val="22"/>
              </w:rPr>
              <w:t>autonomy and initiative in clinical decision-making</w:t>
            </w:r>
            <w:r w:rsidR="00715E45" w:rsidRPr="002F7C24">
              <w:rPr>
                <w:rFonts w:cs="Helvetica Neue"/>
                <w:sz w:val="22"/>
                <w:szCs w:val="22"/>
              </w:rPr>
              <w:t xml:space="preserve"> </w:t>
            </w:r>
            <w:r w:rsidRPr="002F7C24">
              <w:rPr>
                <w:rFonts w:cs="Helvetica Neue"/>
                <w:sz w:val="22"/>
                <w:szCs w:val="22"/>
              </w:rPr>
              <w:t>The duties include but may not be limited to</w:t>
            </w:r>
            <w:r w:rsidR="00B74169" w:rsidRPr="002F7C24">
              <w:rPr>
                <w:rFonts w:cs="Helvetica Neue"/>
                <w:sz w:val="22"/>
                <w:szCs w:val="22"/>
              </w:rPr>
              <w:t>:</w:t>
            </w:r>
            <w:r w:rsidRPr="002F7C24">
              <w:rPr>
                <w:rFonts w:cs="Helvetica Neue"/>
                <w:sz w:val="22"/>
                <w:szCs w:val="22"/>
              </w:rPr>
              <w:t xml:space="preserve"> conducting physical examination, obtaining medical histories, physical therapy, performing diagnostic tests</w:t>
            </w:r>
            <w:r w:rsidR="00715E45" w:rsidRPr="002F7C24">
              <w:rPr>
                <w:rFonts w:cs="Helvetica Neue"/>
                <w:sz w:val="22"/>
                <w:szCs w:val="22"/>
              </w:rPr>
              <w:t xml:space="preserve"> and procedures</w:t>
            </w:r>
            <w:r w:rsidRPr="002F7C24">
              <w:rPr>
                <w:rFonts w:cs="Helvetica Neue"/>
                <w:sz w:val="22"/>
                <w:szCs w:val="22"/>
              </w:rPr>
              <w:t>, prescribing drugs, prov</w:t>
            </w:r>
            <w:r w:rsidR="00B74169" w:rsidRPr="002F7C24">
              <w:rPr>
                <w:rFonts w:cs="Helvetica Neue"/>
                <w:sz w:val="22"/>
                <w:szCs w:val="22"/>
              </w:rPr>
              <w:t xml:space="preserve">iding prenatal care, </w:t>
            </w:r>
            <w:r w:rsidRPr="002F7C24">
              <w:rPr>
                <w:rFonts w:cs="Helvetica Neue"/>
                <w:sz w:val="22"/>
                <w:szCs w:val="22"/>
              </w:rPr>
              <w:t>co</w:t>
            </w:r>
            <w:r w:rsidR="00B74169" w:rsidRPr="002F7C24">
              <w:rPr>
                <w:rFonts w:cs="Helvetica Neue"/>
                <w:sz w:val="22"/>
                <w:szCs w:val="22"/>
              </w:rPr>
              <w:t>unseling and educating patients, d</w:t>
            </w:r>
            <w:r w:rsidR="00715E45" w:rsidRPr="002F7C24">
              <w:rPr>
                <w:rFonts w:cs="Helvetica Neue"/>
                <w:sz w:val="22"/>
                <w:szCs w:val="22"/>
              </w:rPr>
              <w:t>iagnosing,</w:t>
            </w:r>
            <w:r w:rsidR="00B74169" w:rsidRPr="002F7C24">
              <w:rPr>
                <w:rFonts w:cs="Helvetica Neue"/>
                <w:sz w:val="22"/>
                <w:szCs w:val="22"/>
              </w:rPr>
              <w:t xml:space="preserve"> treating, and managing disease, p</w:t>
            </w:r>
            <w:r w:rsidR="00715E45" w:rsidRPr="002F7C24">
              <w:rPr>
                <w:rFonts w:cs="Helvetica Neue"/>
                <w:sz w:val="22"/>
                <w:szCs w:val="22"/>
              </w:rPr>
              <w:t>erforming procedures and minor surgeries (biopsies/LP’s)</w:t>
            </w:r>
          </w:p>
          <w:p w14:paraId="2D5B24AE" w14:textId="77777777" w:rsidR="00715E45" w:rsidRPr="002F7C24" w:rsidRDefault="00715E45" w:rsidP="00484DBC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 Neue"/>
                <w:sz w:val="22"/>
                <w:szCs w:val="22"/>
              </w:rPr>
            </w:pPr>
            <w:r w:rsidRPr="002F7C24">
              <w:rPr>
                <w:rFonts w:cs="Helvetica Neue"/>
                <w:sz w:val="22"/>
                <w:szCs w:val="22"/>
              </w:rPr>
              <w:t>Providing coordination of care, making referrals, patient education and counseling.</w:t>
            </w:r>
            <w:r w:rsidRPr="002F7C24">
              <w:rPr>
                <w:sz w:val="22"/>
                <w:szCs w:val="22"/>
              </w:rPr>
              <w:t xml:space="preserve"> Contribute to care</w:t>
            </w:r>
            <w:r w:rsidR="00484DBC" w:rsidRPr="002F7C24">
              <w:rPr>
                <w:sz w:val="22"/>
                <w:szCs w:val="22"/>
              </w:rPr>
              <w:t xml:space="preserve"> </w:t>
            </w:r>
            <w:r w:rsidRPr="002F7C24">
              <w:rPr>
                <w:sz w:val="22"/>
                <w:szCs w:val="22"/>
              </w:rPr>
              <w:t>coordination/population management initiatives for the entire practice.</w:t>
            </w:r>
          </w:p>
          <w:p w14:paraId="2D5B24AF" w14:textId="77777777" w:rsidR="00992613" w:rsidRPr="002F7C24" w:rsidRDefault="00251D62" w:rsidP="00484DBC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cs="Helvetica Neue"/>
                <w:sz w:val="22"/>
                <w:szCs w:val="22"/>
              </w:rPr>
            </w:pPr>
            <w:r w:rsidRPr="002F7C24">
              <w:rPr>
                <w:rFonts w:cs="Helvetica Neue"/>
                <w:sz w:val="22"/>
                <w:szCs w:val="22"/>
              </w:rPr>
              <w:t xml:space="preserve">The institutions that can employ NPs include community clinics and </w:t>
            </w:r>
            <w:hyperlink r:id="rId9" w:history="1">
              <w:r w:rsidRPr="002F7C24">
                <w:rPr>
                  <w:rFonts w:cs="Helvetica Neue"/>
                  <w:sz w:val="22"/>
                  <w:szCs w:val="22"/>
                </w:rPr>
                <w:t>health</w:t>
              </w:r>
            </w:hyperlink>
            <w:r w:rsidRPr="002F7C24">
              <w:rPr>
                <w:rFonts w:cs="Helvetica Neue"/>
                <w:sz w:val="22"/>
                <w:szCs w:val="22"/>
              </w:rPr>
              <w:t xml:space="preserve"> centers, nursing homes, private and public schools, hospitals, physicians, and more</w:t>
            </w:r>
            <w:r w:rsidR="00715E45" w:rsidRPr="002F7C24">
              <w:rPr>
                <w:rFonts w:cs="Helvetica Neue"/>
                <w:sz w:val="22"/>
                <w:szCs w:val="22"/>
              </w:rPr>
              <w:t xml:space="preserve"> such at academics</w:t>
            </w:r>
            <w:r w:rsidRPr="002F7C24">
              <w:rPr>
                <w:rFonts w:cs="Helvetica Neue"/>
                <w:sz w:val="22"/>
                <w:szCs w:val="22"/>
              </w:rPr>
              <w:t>.</w:t>
            </w:r>
            <w:r w:rsidR="00B74169" w:rsidRPr="002F7C24">
              <w:rPr>
                <w:rFonts w:cs="Helvetica Neue"/>
                <w:sz w:val="22"/>
                <w:szCs w:val="22"/>
              </w:rPr>
              <w:t xml:space="preserve"> They can f</w:t>
            </w:r>
            <w:r w:rsidR="00715E45" w:rsidRPr="002F7C24">
              <w:rPr>
                <w:rFonts w:cs="Helvetica Neue"/>
                <w:sz w:val="22"/>
                <w:szCs w:val="22"/>
              </w:rPr>
              <w:t>ill hospitalist positions, round,</w:t>
            </w:r>
            <w:r w:rsidR="00B74169" w:rsidRPr="002F7C24">
              <w:rPr>
                <w:rFonts w:cs="Helvetica Neue"/>
                <w:sz w:val="22"/>
                <w:szCs w:val="22"/>
              </w:rPr>
              <w:t xml:space="preserve"> and</w:t>
            </w:r>
            <w:r w:rsidR="00715E45" w:rsidRPr="002F7C24">
              <w:rPr>
                <w:rFonts w:cs="Helvetica Neue"/>
                <w:sz w:val="22"/>
                <w:szCs w:val="22"/>
              </w:rPr>
              <w:t xml:space="preserve"> take call. </w:t>
            </w:r>
          </w:p>
        </w:tc>
        <w:tc>
          <w:tcPr>
            <w:tcW w:w="4315" w:type="dxa"/>
          </w:tcPr>
          <w:p w14:paraId="2D5B24B0" w14:textId="77777777" w:rsidR="002F7C24" w:rsidRPr="002F7C24" w:rsidRDefault="00251D62" w:rsidP="00992613">
            <w:pPr>
              <w:rPr>
                <w:rFonts w:cs="Helvetica Neue"/>
                <w:sz w:val="22"/>
                <w:szCs w:val="22"/>
              </w:rPr>
            </w:pPr>
            <w:r w:rsidRPr="002F7C24">
              <w:rPr>
                <w:rFonts w:cs="Helvetica Neue"/>
                <w:sz w:val="22"/>
                <w:szCs w:val="22"/>
              </w:rPr>
              <w:t xml:space="preserve">PAs are medical professionals and their scope of practice is according </w:t>
            </w:r>
            <w:r w:rsidR="00B74169" w:rsidRPr="002F7C24">
              <w:rPr>
                <w:rFonts w:cs="Helvetica Neue"/>
                <w:sz w:val="22"/>
                <w:szCs w:val="22"/>
              </w:rPr>
              <w:t xml:space="preserve">to </w:t>
            </w:r>
            <w:r w:rsidRPr="002F7C24">
              <w:rPr>
                <w:rFonts w:cs="Helvetica Neue"/>
                <w:sz w:val="22"/>
                <w:szCs w:val="22"/>
              </w:rPr>
              <w:t>their agreement with the physician. They mainly perform tasks such as collecting medical information from patients, performing examinations and test</w:t>
            </w:r>
            <w:r w:rsidR="00BB2384" w:rsidRPr="002F7C24">
              <w:rPr>
                <w:rFonts w:cs="Helvetica Neue"/>
                <w:sz w:val="22"/>
                <w:szCs w:val="22"/>
              </w:rPr>
              <w:t xml:space="preserve"> and interpret</w:t>
            </w:r>
            <w:r w:rsidRPr="002F7C24">
              <w:rPr>
                <w:rFonts w:cs="Helvetica Neue"/>
                <w:sz w:val="22"/>
                <w:szCs w:val="22"/>
              </w:rPr>
              <w:t xml:space="preserve">, diagnosing illnesses, </w:t>
            </w:r>
            <w:hyperlink r:id="rId10" w:history="1">
              <w:r w:rsidRPr="002F7C24">
                <w:rPr>
                  <w:rFonts w:cs="Helvetica Neue"/>
                  <w:sz w:val="22"/>
                  <w:szCs w:val="22"/>
                </w:rPr>
                <w:t>prescribing medications</w:t>
              </w:r>
            </w:hyperlink>
            <w:r w:rsidRPr="002F7C24">
              <w:rPr>
                <w:rFonts w:cs="Helvetica Neue"/>
                <w:sz w:val="22"/>
                <w:szCs w:val="22"/>
              </w:rPr>
              <w:t>, referring patients to specialists,</w:t>
            </w:r>
            <w:r w:rsidR="00BB2384" w:rsidRPr="002F7C24">
              <w:rPr>
                <w:rFonts w:cs="Helvetica Neue"/>
                <w:sz w:val="22"/>
                <w:szCs w:val="22"/>
              </w:rPr>
              <w:t xml:space="preserve"> counseling and assisting in surgery. </w:t>
            </w:r>
            <w:r w:rsidRPr="002F7C24">
              <w:rPr>
                <w:rFonts w:cs="Helvetica Neue"/>
                <w:sz w:val="22"/>
                <w:szCs w:val="22"/>
              </w:rPr>
              <w:t xml:space="preserve">Although PAs collaborate with a physician, they do not have to always be under direct supervision. </w:t>
            </w:r>
          </w:p>
          <w:p w14:paraId="2D5B24B1" w14:textId="77777777" w:rsidR="002F7C24" w:rsidRPr="002F7C24" w:rsidRDefault="002F7C24" w:rsidP="00992613">
            <w:pPr>
              <w:rPr>
                <w:rFonts w:cs="Helvetica Neue"/>
                <w:sz w:val="22"/>
                <w:szCs w:val="22"/>
              </w:rPr>
            </w:pPr>
          </w:p>
          <w:p w14:paraId="2D5B24B2" w14:textId="77777777" w:rsidR="00992613" w:rsidRPr="002F7C24" w:rsidRDefault="00251D62" w:rsidP="002F7C24">
            <w:pPr>
              <w:rPr>
                <w:sz w:val="22"/>
                <w:szCs w:val="22"/>
              </w:rPr>
            </w:pPr>
            <w:r w:rsidRPr="002F7C24">
              <w:rPr>
                <w:rFonts w:cs="Helvetica Neue"/>
                <w:sz w:val="22"/>
                <w:szCs w:val="22"/>
              </w:rPr>
              <w:t xml:space="preserve">PAs can practice in urban or rural areas, in satellite clinics, </w:t>
            </w:r>
            <w:hyperlink r:id="rId11" w:history="1">
              <w:r w:rsidRPr="002F7C24">
                <w:rPr>
                  <w:rFonts w:cs="Helvetica Neue"/>
                  <w:sz w:val="22"/>
                  <w:szCs w:val="22"/>
                </w:rPr>
                <w:t>prisons</w:t>
              </w:r>
            </w:hyperlink>
            <w:r w:rsidRPr="002F7C24">
              <w:rPr>
                <w:rFonts w:cs="Helvetica Neue"/>
                <w:sz w:val="22"/>
                <w:szCs w:val="22"/>
              </w:rPr>
              <w:t>, nursing homes, schools</w:t>
            </w:r>
            <w:r w:rsidR="002F7C24" w:rsidRPr="002F7C24">
              <w:rPr>
                <w:rFonts w:cs="Helvetica Neue"/>
                <w:sz w:val="22"/>
                <w:szCs w:val="22"/>
              </w:rPr>
              <w:t>, or in academic institutions</w:t>
            </w:r>
            <w:r w:rsidRPr="002F7C24">
              <w:rPr>
                <w:rFonts w:cs="Helvetica Neue"/>
                <w:sz w:val="22"/>
                <w:szCs w:val="22"/>
              </w:rPr>
              <w:t>.</w:t>
            </w:r>
          </w:p>
        </w:tc>
      </w:tr>
      <w:tr w:rsidR="009E7278" w14:paraId="2D5B24B7" w14:textId="77777777" w:rsidTr="009E7278">
        <w:trPr>
          <w:trHeight w:val="411"/>
        </w:trPr>
        <w:tc>
          <w:tcPr>
            <w:tcW w:w="2340" w:type="dxa"/>
          </w:tcPr>
          <w:p w14:paraId="2D5B24B4" w14:textId="77777777" w:rsidR="0019104E" w:rsidRPr="00362A88" w:rsidRDefault="0019104E" w:rsidP="00992613">
            <w:pPr>
              <w:rPr>
                <w:b/>
              </w:rPr>
            </w:pPr>
            <w:r w:rsidRPr="00362A88">
              <w:rPr>
                <w:b/>
              </w:rPr>
              <w:t>Prescriptive Authority</w:t>
            </w:r>
          </w:p>
        </w:tc>
        <w:tc>
          <w:tcPr>
            <w:tcW w:w="4500" w:type="dxa"/>
          </w:tcPr>
          <w:p w14:paraId="2D5B24B5" w14:textId="77777777" w:rsidR="0019104E" w:rsidRPr="002F7C24" w:rsidRDefault="0019104E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Authorized to prescribe drugs in all 50 states and 44 states allow controlled drugs as well with DEA.</w:t>
            </w:r>
          </w:p>
        </w:tc>
        <w:tc>
          <w:tcPr>
            <w:tcW w:w="4315" w:type="dxa"/>
          </w:tcPr>
          <w:p w14:paraId="2D5B24B6" w14:textId="77777777" w:rsidR="0019104E" w:rsidRPr="002F7C24" w:rsidRDefault="0019104E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Delegated prescriptive authority in all 50 states including controlled drugs</w:t>
            </w:r>
            <w:r w:rsidR="005E57EE" w:rsidRPr="002F7C24">
              <w:rPr>
                <w:sz w:val="22"/>
                <w:szCs w:val="22"/>
              </w:rPr>
              <w:t xml:space="preserve"> in many states</w:t>
            </w:r>
            <w:r w:rsidRPr="002F7C24">
              <w:rPr>
                <w:sz w:val="22"/>
                <w:szCs w:val="22"/>
              </w:rPr>
              <w:t>. (Must have DEA)</w:t>
            </w:r>
          </w:p>
        </w:tc>
      </w:tr>
      <w:tr w:rsidR="009E7278" w14:paraId="2D5B24BB" w14:textId="77777777" w:rsidTr="009E7278">
        <w:trPr>
          <w:trHeight w:val="547"/>
        </w:trPr>
        <w:tc>
          <w:tcPr>
            <w:tcW w:w="2340" w:type="dxa"/>
          </w:tcPr>
          <w:p w14:paraId="2D5B24B8" w14:textId="77777777" w:rsidR="0019104E" w:rsidRPr="00362A88" w:rsidRDefault="0019104E" w:rsidP="00992613">
            <w:pPr>
              <w:rPr>
                <w:b/>
              </w:rPr>
            </w:pPr>
            <w:r w:rsidRPr="00362A88">
              <w:rPr>
                <w:b/>
              </w:rPr>
              <w:t>Supervisory Relationship</w:t>
            </w:r>
          </w:p>
        </w:tc>
        <w:tc>
          <w:tcPr>
            <w:tcW w:w="4500" w:type="dxa"/>
          </w:tcPr>
          <w:p w14:paraId="2D5B24B9" w14:textId="77777777" w:rsidR="0019104E" w:rsidRPr="002F7C24" w:rsidRDefault="00992613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Independent license to practice. Regulation varies state to state but 16 states now allow full independence in practice. The others are supervisory or collaborative.</w:t>
            </w:r>
          </w:p>
        </w:tc>
        <w:tc>
          <w:tcPr>
            <w:tcW w:w="4315" w:type="dxa"/>
          </w:tcPr>
          <w:p w14:paraId="2D5B24BA" w14:textId="77777777" w:rsidR="0019104E" w:rsidRPr="002F7C24" w:rsidRDefault="00B74169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Physicians d</w:t>
            </w:r>
            <w:r w:rsidR="0019104E" w:rsidRPr="002F7C24">
              <w:rPr>
                <w:sz w:val="22"/>
                <w:szCs w:val="22"/>
              </w:rPr>
              <w:t xml:space="preserve">elegate the work they do but the work must be in their skill set and the skill set of the supervising physician. </w:t>
            </w:r>
          </w:p>
        </w:tc>
      </w:tr>
      <w:tr w:rsidR="009E7278" w14:paraId="2D5B24BE" w14:textId="77777777" w:rsidTr="009E7278">
        <w:trPr>
          <w:trHeight w:val="145"/>
        </w:trPr>
        <w:tc>
          <w:tcPr>
            <w:tcW w:w="2340" w:type="dxa"/>
          </w:tcPr>
          <w:p w14:paraId="2D5B24BC" w14:textId="77777777" w:rsidR="000A1840" w:rsidRPr="00362A88" w:rsidRDefault="000A1840" w:rsidP="00992613">
            <w:pPr>
              <w:rPr>
                <w:b/>
              </w:rPr>
            </w:pPr>
            <w:r>
              <w:rPr>
                <w:b/>
              </w:rPr>
              <w:t>Reimbursement</w:t>
            </w:r>
          </w:p>
        </w:tc>
        <w:tc>
          <w:tcPr>
            <w:tcW w:w="8815" w:type="dxa"/>
            <w:gridSpan w:val="2"/>
          </w:tcPr>
          <w:p w14:paraId="2D5B24BD" w14:textId="77777777" w:rsidR="000A1840" w:rsidRPr="002F7C24" w:rsidRDefault="000A1840" w:rsidP="000A1840">
            <w:pPr>
              <w:jc w:val="center"/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Medicaid, Medicare and most private payers</w:t>
            </w:r>
          </w:p>
        </w:tc>
      </w:tr>
      <w:tr w:rsidR="009E7278" w14:paraId="2D5B24C1" w14:textId="77777777" w:rsidTr="009E7278">
        <w:trPr>
          <w:trHeight w:val="304"/>
        </w:trPr>
        <w:tc>
          <w:tcPr>
            <w:tcW w:w="2340" w:type="dxa"/>
          </w:tcPr>
          <w:p w14:paraId="2D5B24BF" w14:textId="77777777" w:rsidR="000A1840" w:rsidRPr="00362A88" w:rsidRDefault="000A1840" w:rsidP="00992613">
            <w:pPr>
              <w:rPr>
                <w:b/>
              </w:rPr>
            </w:pPr>
            <w:r w:rsidRPr="00362A88">
              <w:rPr>
                <w:b/>
              </w:rPr>
              <w:t>Billing “incident to” Medicare</w:t>
            </w:r>
          </w:p>
        </w:tc>
        <w:tc>
          <w:tcPr>
            <w:tcW w:w="8815" w:type="dxa"/>
            <w:gridSpan w:val="2"/>
          </w:tcPr>
          <w:p w14:paraId="2D5B24C0" w14:textId="77777777" w:rsidR="000A1840" w:rsidRPr="002F7C24" w:rsidRDefault="000A1840" w:rsidP="000A1840">
            <w:pPr>
              <w:jc w:val="center"/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May provide services “incident” to the physician on return visits and f/u care; a physician must be on site</w:t>
            </w:r>
          </w:p>
        </w:tc>
      </w:tr>
      <w:tr w:rsidR="009E7278" w14:paraId="2D5B24C4" w14:textId="77777777" w:rsidTr="009E7278">
        <w:trPr>
          <w:trHeight w:val="297"/>
        </w:trPr>
        <w:tc>
          <w:tcPr>
            <w:tcW w:w="2340" w:type="dxa"/>
          </w:tcPr>
          <w:p w14:paraId="2D5B24C2" w14:textId="77777777" w:rsidR="000A1840" w:rsidRPr="00362A88" w:rsidRDefault="000A1840" w:rsidP="009E7278">
            <w:pPr>
              <w:rPr>
                <w:b/>
              </w:rPr>
            </w:pPr>
            <w:r w:rsidRPr="00362A88">
              <w:rPr>
                <w:b/>
              </w:rPr>
              <w:t>Billing “incident to” Private Payers</w:t>
            </w:r>
          </w:p>
        </w:tc>
        <w:tc>
          <w:tcPr>
            <w:tcW w:w="8815" w:type="dxa"/>
            <w:gridSpan w:val="2"/>
          </w:tcPr>
          <w:p w14:paraId="2D5B24C3" w14:textId="77777777" w:rsidR="000A1840" w:rsidRPr="002F7C24" w:rsidRDefault="000A1840" w:rsidP="000A1840">
            <w:pPr>
              <w:jc w:val="center"/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May provide services “incident to the physician without restrictions</w:t>
            </w:r>
          </w:p>
        </w:tc>
      </w:tr>
      <w:tr w:rsidR="009E7278" w14:paraId="2D5B24C8" w14:textId="77777777" w:rsidTr="009E7278">
        <w:trPr>
          <w:trHeight w:val="304"/>
        </w:trPr>
        <w:tc>
          <w:tcPr>
            <w:tcW w:w="2340" w:type="dxa"/>
          </w:tcPr>
          <w:p w14:paraId="2D5B24C5" w14:textId="77777777" w:rsidR="00336744" w:rsidRPr="00BB2384" w:rsidRDefault="00BB2384" w:rsidP="00B74169">
            <w:pPr>
              <w:rPr>
                <w:b/>
              </w:rPr>
            </w:pPr>
            <w:r w:rsidRPr="00BB2384">
              <w:rPr>
                <w:b/>
              </w:rPr>
              <w:t>Average Salary</w:t>
            </w:r>
            <w:r>
              <w:rPr>
                <w:b/>
              </w:rPr>
              <w:t xml:space="preserve"> </w:t>
            </w:r>
            <w:r w:rsidR="00B74169">
              <w:rPr>
                <w:b/>
              </w:rPr>
              <w:t>(</w:t>
            </w:r>
            <w:r>
              <w:rPr>
                <w:b/>
              </w:rPr>
              <w:t xml:space="preserve">more in </w:t>
            </w:r>
            <w:r w:rsidR="00B74169">
              <w:rPr>
                <w:b/>
              </w:rPr>
              <w:t xml:space="preserve">specialty areas) </w:t>
            </w:r>
          </w:p>
        </w:tc>
        <w:tc>
          <w:tcPr>
            <w:tcW w:w="4500" w:type="dxa"/>
          </w:tcPr>
          <w:p w14:paraId="2D5B24C6" w14:textId="77777777" w:rsidR="00336744" w:rsidRPr="002F7C24" w:rsidRDefault="00B74169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$</w:t>
            </w:r>
            <w:r w:rsidR="00BB2384" w:rsidRPr="002F7C24">
              <w:rPr>
                <w:sz w:val="22"/>
                <w:szCs w:val="22"/>
              </w:rPr>
              <w:t>90,500</w:t>
            </w:r>
            <w:r w:rsidRPr="002F7C24">
              <w:rPr>
                <w:sz w:val="22"/>
                <w:szCs w:val="22"/>
              </w:rPr>
              <w:t>/yr</w:t>
            </w:r>
          </w:p>
        </w:tc>
        <w:tc>
          <w:tcPr>
            <w:tcW w:w="4315" w:type="dxa"/>
          </w:tcPr>
          <w:p w14:paraId="2D5B24C7" w14:textId="77777777" w:rsidR="00336744" w:rsidRPr="002F7C24" w:rsidRDefault="00B74169" w:rsidP="00992613">
            <w:pPr>
              <w:rPr>
                <w:sz w:val="22"/>
                <w:szCs w:val="22"/>
              </w:rPr>
            </w:pPr>
            <w:r w:rsidRPr="002F7C24">
              <w:rPr>
                <w:sz w:val="22"/>
                <w:szCs w:val="22"/>
              </w:rPr>
              <w:t>$</w:t>
            </w:r>
            <w:r w:rsidR="00BB2384" w:rsidRPr="002F7C24">
              <w:rPr>
                <w:sz w:val="22"/>
                <w:szCs w:val="22"/>
              </w:rPr>
              <w:t>94,500</w:t>
            </w:r>
            <w:r w:rsidRPr="002F7C24">
              <w:rPr>
                <w:sz w:val="22"/>
                <w:szCs w:val="22"/>
              </w:rPr>
              <w:t>/yr</w:t>
            </w:r>
          </w:p>
        </w:tc>
      </w:tr>
    </w:tbl>
    <w:p w14:paraId="2D5B24C9" w14:textId="77777777" w:rsidR="00336744" w:rsidRDefault="00336744" w:rsidP="009E7278"/>
    <w:sectPr w:rsidR="00336744" w:rsidSect="009E7278">
      <w:pgSz w:w="12240" w:h="15840"/>
      <w:pgMar w:top="720" w:right="720" w:bottom="14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4C0FBB"/>
    <w:multiLevelType w:val="hybridMultilevel"/>
    <w:tmpl w:val="CBA63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44"/>
    <w:rsid w:val="00012394"/>
    <w:rsid w:val="00013BFD"/>
    <w:rsid w:val="000A1840"/>
    <w:rsid w:val="0019104E"/>
    <w:rsid w:val="00251D62"/>
    <w:rsid w:val="002B2E72"/>
    <w:rsid w:val="002F7C24"/>
    <w:rsid w:val="00336744"/>
    <w:rsid w:val="00362A88"/>
    <w:rsid w:val="00484DBC"/>
    <w:rsid w:val="004C56EB"/>
    <w:rsid w:val="00562BD9"/>
    <w:rsid w:val="00577C14"/>
    <w:rsid w:val="005E57EE"/>
    <w:rsid w:val="005F45E8"/>
    <w:rsid w:val="006B0FFE"/>
    <w:rsid w:val="00715E45"/>
    <w:rsid w:val="007F1C2B"/>
    <w:rsid w:val="009054BC"/>
    <w:rsid w:val="00992613"/>
    <w:rsid w:val="009E7278"/>
    <w:rsid w:val="00A6536F"/>
    <w:rsid w:val="00B74169"/>
    <w:rsid w:val="00BA3698"/>
    <w:rsid w:val="00BB2384"/>
    <w:rsid w:val="00D82903"/>
    <w:rsid w:val="00E67F16"/>
    <w:rsid w:val="00EE1890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5B2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ffen.com/difference/Jail_vs_Pris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diffen.com/difference/Category:Health" TargetMode="External"/><Relationship Id="rId10" Type="http://schemas.openxmlformats.org/officeDocument/2006/relationships/hyperlink" Target="http://www.diffen.com/difference/Category:Med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C90BF-54A1-40D8-B59B-BF2F18EEA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EBA7D-8B1D-4C37-BDF2-8D469E6B0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B64C1-4549-461A-83DB-0CDDFACBE3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4725</Characters>
  <Application>Microsoft Macintosh Word</Application>
  <DocSecurity>0</DocSecurity>
  <Lines>39</Lines>
  <Paragraphs>11</Paragraphs>
  <ScaleCrop>false</ScaleCrop>
  <Company>MUSC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Bissinger</dc:creator>
  <cp:keywords/>
  <dc:description/>
  <cp:lastModifiedBy>Joel Green</cp:lastModifiedBy>
  <cp:revision>2</cp:revision>
  <cp:lastPrinted>2013-02-13T16:34:00Z</cp:lastPrinted>
  <dcterms:created xsi:type="dcterms:W3CDTF">2013-02-14T19:28:00Z</dcterms:created>
  <dcterms:modified xsi:type="dcterms:W3CDTF">2013-02-14T19:28:00Z</dcterms:modified>
</cp:coreProperties>
</file>